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DF2EC4" w14:textId="77777777" w:rsidR="009C0B1B" w:rsidRDefault="00724FC4">
      <w:pPr>
        <w:jc w:val="center"/>
        <w:rPr>
          <w:rFonts w:ascii="黑体" w:eastAsia="黑体"/>
          <w:spacing w:val="60"/>
          <w:w w:val="90"/>
          <w:sz w:val="84"/>
          <w:szCs w:val="84"/>
        </w:rPr>
      </w:pPr>
      <w:r>
        <w:rPr>
          <w:rFonts w:ascii="黑体" w:eastAsia="黑体" w:hint="eastAsia"/>
          <w:spacing w:val="60"/>
          <w:w w:val="90"/>
          <w:sz w:val="84"/>
          <w:szCs w:val="84"/>
        </w:rPr>
        <w:t>企业安全生产管理台账</w:t>
      </w:r>
    </w:p>
    <w:p w14:paraId="2F11C529" w14:textId="77777777" w:rsidR="009C0B1B" w:rsidRDefault="009C0B1B">
      <w:pPr>
        <w:spacing w:beforeLines="150" w:before="468"/>
        <w:jc w:val="center"/>
        <w:rPr>
          <w:rFonts w:ascii="黑体" w:eastAsia="黑体"/>
          <w:w w:val="90"/>
          <w:sz w:val="84"/>
          <w:szCs w:val="84"/>
        </w:rPr>
      </w:pPr>
    </w:p>
    <w:p w14:paraId="57C572F6" w14:textId="77777777" w:rsidR="009C0B1B" w:rsidRDefault="009C0B1B">
      <w:pPr>
        <w:spacing w:beforeLines="150" w:before="468"/>
        <w:jc w:val="center"/>
        <w:rPr>
          <w:rFonts w:eastAsia="仿宋_GB2312"/>
          <w:sz w:val="32"/>
          <w:szCs w:val="32"/>
        </w:rPr>
      </w:pPr>
    </w:p>
    <w:p w14:paraId="4CD822A1" w14:textId="77777777" w:rsidR="009C0B1B" w:rsidRDefault="00724FC4">
      <w:pPr>
        <w:spacing w:beforeLines="50" w:before="156"/>
        <w:ind w:firstLineChars="800" w:firstLine="3520"/>
        <w:rPr>
          <w:rFonts w:eastAsia="楷体_GB2312"/>
          <w:sz w:val="44"/>
          <w:szCs w:val="44"/>
        </w:rPr>
      </w:pPr>
      <w:r>
        <w:rPr>
          <w:rFonts w:eastAsia="楷体_GB2312"/>
          <w:sz w:val="44"/>
          <w:szCs w:val="44"/>
        </w:rPr>
        <w:t>台账种类</w:t>
      </w:r>
      <w:r>
        <w:rPr>
          <w:rFonts w:eastAsia="楷体_GB2312"/>
          <w:sz w:val="44"/>
          <w:szCs w:val="44"/>
        </w:rPr>
        <w:t>:</w:t>
      </w:r>
      <w:r>
        <w:rPr>
          <w:rFonts w:eastAsia="楷体_GB2312"/>
          <w:sz w:val="44"/>
          <w:szCs w:val="44"/>
          <w:u w:val="single"/>
        </w:rPr>
        <w:t xml:space="preserve">     </w:t>
      </w:r>
      <w:r>
        <w:rPr>
          <w:rFonts w:ascii="黑体" w:eastAsia="黑体" w:hint="eastAsia"/>
          <w:sz w:val="44"/>
          <w:szCs w:val="44"/>
          <w:u w:val="single"/>
        </w:rPr>
        <w:t>安全生产检查</w:t>
      </w:r>
      <w:r>
        <w:rPr>
          <w:rFonts w:eastAsia="楷体_GB2312"/>
          <w:sz w:val="44"/>
          <w:szCs w:val="44"/>
          <w:u w:val="single"/>
        </w:rPr>
        <w:t xml:space="preserve">   </w:t>
      </w:r>
      <w:r>
        <w:rPr>
          <w:rFonts w:eastAsia="楷体_GB2312" w:hint="eastAsia"/>
          <w:sz w:val="44"/>
          <w:szCs w:val="44"/>
          <w:u w:val="single"/>
        </w:rPr>
        <w:t xml:space="preserve">       </w:t>
      </w:r>
      <w:r>
        <w:rPr>
          <w:rFonts w:eastAsia="楷体_GB2312"/>
          <w:sz w:val="44"/>
          <w:szCs w:val="44"/>
          <w:u w:val="single"/>
        </w:rPr>
        <w:t xml:space="preserve">   </w:t>
      </w:r>
    </w:p>
    <w:p w14:paraId="1AB55D79" w14:textId="0877A98C" w:rsidR="009C0B1B" w:rsidRDefault="00724FC4">
      <w:pPr>
        <w:spacing w:beforeLines="50" w:before="156"/>
        <w:ind w:firstLineChars="800" w:firstLine="3520"/>
        <w:rPr>
          <w:rFonts w:eastAsia="楷体_GB2312"/>
          <w:sz w:val="44"/>
          <w:szCs w:val="44"/>
        </w:rPr>
      </w:pPr>
      <w:r>
        <w:rPr>
          <w:rFonts w:eastAsia="楷体_GB2312"/>
          <w:sz w:val="44"/>
          <w:szCs w:val="44"/>
        </w:rPr>
        <w:t>单位名称</w:t>
      </w:r>
      <w:r>
        <w:rPr>
          <w:rFonts w:eastAsia="楷体_GB2312"/>
          <w:sz w:val="44"/>
          <w:szCs w:val="44"/>
        </w:rPr>
        <w:t>:</w:t>
      </w:r>
      <w:r w:rsidR="0033738B">
        <w:rPr>
          <w:rFonts w:eastAsia="楷体_GB2312"/>
          <w:sz w:val="44"/>
          <w:szCs w:val="44"/>
        </w:rPr>
        <w:t xml:space="preserve"> </w:t>
      </w:r>
    </w:p>
    <w:p w14:paraId="3ACF9C69" w14:textId="77777777" w:rsidR="009C0B1B" w:rsidRDefault="00724FC4">
      <w:pPr>
        <w:spacing w:beforeLines="50" w:before="156"/>
        <w:ind w:firstLineChars="800" w:firstLine="3520"/>
        <w:rPr>
          <w:rFonts w:eastAsia="楷体_GB2312"/>
          <w:sz w:val="44"/>
          <w:szCs w:val="44"/>
          <w:u w:val="single"/>
        </w:rPr>
      </w:pPr>
      <w:r>
        <w:rPr>
          <w:rFonts w:eastAsia="楷体_GB2312"/>
          <w:sz w:val="44"/>
          <w:szCs w:val="44"/>
        </w:rPr>
        <w:t>台账编号</w:t>
      </w:r>
      <w:r>
        <w:rPr>
          <w:rFonts w:eastAsia="楷体_GB2312"/>
          <w:sz w:val="44"/>
          <w:szCs w:val="44"/>
        </w:rPr>
        <w:t>:</w:t>
      </w:r>
      <w:r>
        <w:rPr>
          <w:rFonts w:eastAsia="楷体_GB2312"/>
          <w:sz w:val="44"/>
          <w:szCs w:val="44"/>
          <w:u w:val="single"/>
        </w:rPr>
        <w:t xml:space="preserve">          05        </w:t>
      </w:r>
      <w:r>
        <w:rPr>
          <w:rFonts w:eastAsia="楷体_GB2312" w:hint="eastAsia"/>
          <w:sz w:val="44"/>
          <w:szCs w:val="44"/>
          <w:u w:val="single"/>
        </w:rPr>
        <w:t xml:space="preserve">       </w:t>
      </w:r>
      <w:r>
        <w:rPr>
          <w:rFonts w:eastAsia="楷体_GB2312"/>
          <w:sz w:val="44"/>
          <w:szCs w:val="44"/>
          <w:u w:val="single"/>
        </w:rPr>
        <w:t xml:space="preserve">   </w:t>
      </w:r>
    </w:p>
    <w:p w14:paraId="49B03D7D" w14:textId="77777777" w:rsidR="009C0B1B" w:rsidRDefault="009C0B1B">
      <w:pPr>
        <w:spacing w:beforeLines="150" w:before="468"/>
        <w:jc w:val="center"/>
        <w:rPr>
          <w:rFonts w:eastAsia="楷体_GB2312"/>
          <w:spacing w:val="14"/>
          <w:sz w:val="36"/>
          <w:szCs w:val="36"/>
        </w:rPr>
      </w:pPr>
    </w:p>
    <w:p w14:paraId="0933B9FB" w14:textId="77777777" w:rsidR="009C0B1B" w:rsidRDefault="00724FC4">
      <w:pPr>
        <w:spacing w:beforeLines="150" w:before="468"/>
        <w:jc w:val="center"/>
        <w:rPr>
          <w:sz w:val="18"/>
          <w:szCs w:val="18"/>
        </w:rPr>
      </w:pPr>
      <w:r>
        <w:rPr>
          <w:rFonts w:eastAsia="楷体_GB2312"/>
          <w:spacing w:val="14"/>
          <w:sz w:val="36"/>
          <w:szCs w:val="36"/>
        </w:rPr>
        <w:t xml:space="preserve"> </w:t>
      </w:r>
    </w:p>
    <w:p w14:paraId="2072964C" w14:textId="77777777" w:rsidR="009C0B1B" w:rsidRDefault="00724FC4">
      <w:pPr>
        <w:pageBreakBefore/>
        <w:spacing w:line="520" w:lineRule="exact"/>
        <w:jc w:val="center"/>
        <w:rPr>
          <w:rFonts w:eastAsia="方正小标宋简体"/>
          <w:sz w:val="44"/>
          <w:szCs w:val="28"/>
        </w:rPr>
      </w:pPr>
      <w:r>
        <w:rPr>
          <w:rFonts w:eastAsia="方正小标宋简体"/>
          <w:sz w:val="44"/>
          <w:szCs w:val="28"/>
        </w:rPr>
        <w:lastRenderedPageBreak/>
        <w:t>说</w:t>
      </w:r>
      <w:r>
        <w:rPr>
          <w:rFonts w:eastAsia="方正小标宋简体"/>
          <w:sz w:val="44"/>
          <w:szCs w:val="28"/>
        </w:rPr>
        <w:t xml:space="preserve">    </w:t>
      </w:r>
      <w:r>
        <w:rPr>
          <w:rFonts w:eastAsia="方正小标宋简体"/>
          <w:sz w:val="44"/>
          <w:szCs w:val="28"/>
        </w:rPr>
        <w:t>明</w:t>
      </w:r>
    </w:p>
    <w:p w14:paraId="66FC995B" w14:textId="77777777" w:rsidR="009C0B1B" w:rsidRDefault="009C0B1B">
      <w:pPr>
        <w:spacing w:line="520" w:lineRule="exact"/>
        <w:ind w:firstLineChars="200" w:firstLine="560"/>
        <w:rPr>
          <w:sz w:val="28"/>
          <w:szCs w:val="28"/>
        </w:rPr>
      </w:pPr>
    </w:p>
    <w:p w14:paraId="0394174C" w14:textId="77777777" w:rsidR="009C0B1B" w:rsidRDefault="00724FC4">
      <w:pPr>
        <w:spacing w:line="320" w:lineRule="exact"/>
        <w:ind w:firstLineChars="200" w:firstLine="480"/>
        <w:rPr>
          <w:rFonts w:eastAsia="仿宋_GB2312"/>
          <w:sz w:val="24"/>
        </w:rPr>
      </w:pPr>
      <w:r>
        <w:rPr>
          <w:rFonts w:eastAsia="仿宋_GB2312"/>
          <w:sz w:val="24"/>
        </w:rPr>
        <w:t>一、企业应根据安全检查计划，开展综合性检查、专业性检查、季节性检查、日常检查和节假日检查；各种安全检查均应按相应的安全检查表逐项检查，并与责任制挂钩。</w:t>
      </w:r>
    </w:p>
    <w:p w14:paraId="634E6CEA" w14:textId="77777777" w:rsidR="009C0B1B" w:rsidRDefault="00724FC4">
      <w:pPr>
        <w:spacing w:line="320" w:lineRule="exact"/>
        <w:ind w:firstLineChars="200" w:firstLine="480"/>
        <w:rPr>
          <w:rFonts w:eastAsia="仿宋_GB2312"/>
          <w:sz w:val="24"/>
        </w:rPr>
      </w:pPr>
      <w:r>
        <w:rPr>
          <w:rFonts w:eastAsia="仿宋_GB2312"/>
          <w:sz w:val="24"/>
        </w:rPr>
        <w:t>二、</w:t>
      </w:r>
      <w:r>
        <w:rPr>
          <w:rFonts w:eastAsia="仿宋_GB2312"/>
          <w:sz w:val="24"/>
        </w:rPr>
        <w:t xml:space="preserve"> </w:t>
      </w:r>
      <w:r>
        <w:rPr>
          <w:rFonts w:eastAsia="仿宋_GB2312"/>
          <w:sz w:val="24"/>
        </w:rPr>
        <w:t>企业安全检查形式与内容应满足：</w:t>
      </w:r>
    </w:p>
    <w:p w14:paraId="52B53096" w14:textId="77777777" w:rsidR="009C0B1B" w:rsidRDefault="00724FC4">
      <w:pPr>
        <w:spacing w:line="320" w:lineRule="exact"/>
        <w:ind w:firstLineChars="200" w:firstLine="480"/>
        <w:rPr>
          <w:rFonts w:eastAsia="仿宋_GB2312"/>
          <w:sz w:val="24"/>
        </w:rPr>
      </w:pPr>
      <w:r>
        <w:rPr>
          <w:rFonts w:eastAsia="仿宋_GB2312"/>
          <w:sz w:val="24"/>
        </w:rPr>
        <w:t>（一）综合性检查应由相应级别的负责人负责组织，以落实岗位安全责任制为重点，各专业共同参与的全面安全检查。厂级综合性安全检查每</w:t>
      </w:r>
      <w:r>
        <w:rPr>
          <w:rFonts w:eastAsia="仿宋_GB2312" w:hint="eastAsia"/>
          <w:sz w:val="24"/>
        </w:rPr>
        <w:t>月</w:t>
      </w:r>
      <w:r>
        <w:rPr>
          <w:rFonts w:eastAsia="仿宋_GB2312"/>
          <w:sz w:val="24"/>
        </w:rPr>
        <w:t>度不少于一次，车间级综合性安全检查每</w:t>
      </w:r>
      <w:r>
        <w:rPr>
          <w:rFonts w:eastAsia="仿宋_GB2312" w:hint="eastAsia"/>
          <w:sz w:val="24"/>
        </w:rPr>
        <w:t>周</w:t>
      </w:r>
      <w:r>
        <w:rPr>
          <w:rFonts w:eastAsia="仿宋_GB2312"/>
          <w:sz w:val="24"/>
        </w:rPr>
        <w:t>不少于</w:t>
      </w:r>
      <w:r>
        <w:rPr>
          <w:rFonts w:eastAsia="仿宋_GB2312"/>
          <w:sz w:val="24"/>
        </w:rPr>
        <w:t>1</w:t>
      </w:r>
      <w:r>
        <w:rPr>
          <w:rFonts w:eastAsia="仿宋_GB2312"/>
          <w:sz w:val="24"/>
        </w:rPr>
        <w:t>次；主要负责人全年参加安全检查不得少于</w:t>
      </w:r>
      <w:r>
        <w:rPr>
          <w:rFonts w:eastAsia="仿宋_GB2312"/>
          <w:sz w:val="24"/>
        </w:rPr>
        <w:t>4</w:t>
      </w:r>
      <w:r>
        <w:rPr>
          <w:rFonts w:eastAsia="仿宋_GB2312"/>
          <w:sz w:val="24"/>
        </w:rPr>
        <w:t>次。</w:t>
      </w:r>
      <w:r>
        <w:rPr>
          <w:rFonts w:eastAsia="仿宋_GB2312"/>
          <w:sz w:val="24"/>
        </w:rPr>
        <w:t xml:space="preserve"> </w:t>
      </w:r>
    </w:p>
    <w:p w14:paraId="0C15D3B2" w14:textId="77777777" w:rsidR="009C0B1B" w:rsidRDefault="00724FC4">
      <w:pPr>
        <w:spacing w:line="320" w:lineRule="exact"/>
        <w:ind w:firstLineChars="200" w:firstLine="480"/>
        <w:rPr>
          <w:rFonts w:eastAsia="仿宋_GB2312"/>
          <w:sz w:val="24"/>
        </w:rPr>
      </w:pPr>
      <w:r>
        <w:rPr>
          <w:rFonts w:eastAsia="仿宋_GB2312"/>
          <w:sz w:val="24"/>
        </w:rPr>
        <w:t>（二）专业检查应分别由各专业部门的负责人组织本系统人员进行，主要是对锅炉、压力容器、危险物品、电气装置</w:t>
      </w:r>
      <w:r>
        <w:rPr>
          <w:rFonts w:eastAsia="仿宋_GB2312"/>
          <w:sz w:val="24"/>
        </w:rPr>
        <w:t>、机械设备、构建筑物、安全装置、防火防爆、防尘防毒、监测仪器等进行专业检查。专业检查每半年不少于一次；</w:t>
      </w:r>
    </w:p>
    <w:p w14:paraId="3C67080A" w14:textId="77777777" w:rsidR="009C0B1B" w:rsidRDefault="00724FC4">
      <w:pPr>
        <w:spacing w:line="320" w:lineRule="exact"/>
        <w:ind w:firstLineChars="200" w:firstLine="480"/>
        <w:rPr>
          <w:rFonts w:eastAsia="仿宋_GB2312"/>
          <w:sz w:val="24"/>
        </w:rPr>
      </w:pPr>
      <w:r>
        <w:rPr>
          <w:rFonts w:eastAsia="仿宋_GB2312"/>
          <w:sz w:val="24"/>
        </w:rPr>
        <w:t>（三）季节性检查由各业务部门的负责人组织本系统相关人员进行，是根据当地各季节特点对防火防爆、防雨防汛、防雷电、防暑降温、防风及防冻保暖工作等，进行预防性季节检查。</w:t>
      </w:r>
    </w:p>
    <w:p w14:paraId="57AC4032" w14:textId="77777777" w:rsidR="009C0B1B" w:rsidRDefault="00724FC4">
      <w:pPr>
        <w:spacing w:line="320" w:lineRule="exact"/>
        <w:ind w:firstLineChars="200" w:firstLine="480"/>
        <w:rPr>
          <w:rFonts w:eastAsia="仿宋_GB2312"/>
          <w:sz w:val="24"/>
        </w:rPr>
      </w:pPr>
      <w:r>
        <w:rPr>
          <w:rFonts w:eastAsia="仿宋_GB2312"/>
          <w:sz w:val="24"/>
        </w:rPr>
        <w:t>（四）日常检查分岗位操作人员巡回检查和管理人员日常检查。岗位操作人员应认真履行岗位安全生产责任制，进行交接班检查和班中巡回检查；各级管理人员应在各自的业务范围内进行日常检查。</w:t>
      </w:r>
      <w:r>
        <w:rPr>
          <w:rFonts w:eastAsia="仿宋_GB2312"/>
          <w:sz w:val="24"/>
        </w:rPr>
        <w:t xml:space="preserve"> </w:t>
      </w:r>
    </w:p>
    <w:p w14:paraId="0627B2D5" w14:textId="77777777" w:rsidR="009C0B1B" w:rsidRDefault="00724FC4">
      <w:pPr>
        <w:spacing w:line="320" w:lineRule="exact"/>
        <w:ind w:firstLineChars="200" w:firstLine="480"/>
        <w:rPr>
          <w:rFonts w:eastAsia="仿宋_GB2312"/>
          <w:sz w:val="24"/>
        </w:rPr>
      </w:pPr>
      <w:r>
        <w:rPr>
          <w:rFonts w:eastAsia="仿宋_GB2312"/>
          <w:sz w:val="24"/>
        </w:rPr>
        <w:t>（五）节假日检查主要是对节假日前安全、保卫、消防、生产物资准备、备</w:t>
      </w:r>
      <w:r>
        <w:rPr>
          <w:rFonts w:eastAsia="仿宋_GB2312"/>
          <w:sz w:val="24"/>
        </w:rPr>
        <w:t>用设备、应急预案等方面进行的检查。</w:t>
      </w:r>
    </w:p>
    <w:p w14:paraId="3C0441BD" w14:textId="77777777" w:rsidR="009C0B1B" w:rsidRDefault="00724FC4">
      <w:pPr>
        <w:spacing w:line="320" w:lineRule="exact"/>
        <w:ind w:firstLineChars="200" w:firstLine="480"/>
        <w:rPr>
          <w:rFonts w:eastAsia="仿宋_GB2312"/>
          <w:sz w:val="24"/>
        </w:rPr>
      </w:pPr>
      <w:r>
        <w:rPr>
          <w:rFonts w:eastAsia="仿宋_GB2312"/>
          <w:sz w:val="24"/>
        </w:rPr>
        <w:t>三、安全检查要求：一般指</w:t>
      </w:r>
      <w:r>
        <w:rPr>
          <w:rFonts w:eastAsia="仿宋_GB2312"/>
          <w:sz w:val="24"/>
        </w:rPr>
        <w:t>“</w:t>
      </w:r>
      <w:r>
        <w:rPr>
          <w:rFonts w:eastAsia="仿宋_GB2312"/>
          <w:sz w:val="24"/>
        </w:rPr>
        <w:t>六查</w:t>
      </w:r>
      <w:r>
        <w:rPr>
          <w:rFonts w:eastAsia="仿宋_GB2312"/>
          <w:sz w:val="24"/>
        </w:rPr>
        <w:t>”</w:t>
      </w:r>
      <w:r>
        <w:rPr>
          <w:rFonts w:eastAsia="仿宋_GB2312"/>
          <w:sz w:val="24"/>
        </w:rPr>
        <w:t>，即：查思想、查制度、查管理、查隐患、查事故处理和安全投入。</w:t>
      </w:r>
    </w:p>
    <w:p w14:paraId="0A5AB785" w14:textId="77777777" w:rsidR="009C0B1B" w:rsidRDefault="00724FC4">
      <w:pPr>
        <w:spacing w:line="320" w:lineRule="exact"/>
        <w:ind w:firstLineChars="200" w:firstLine="480"/>
        <w:rPr>
          <w:rFonts w:eastAsia="仿宋_GB2312"/>
          <w:sz w:val="24"/>
        </w:rPr>
      </w:pPr>
      <w:r>
        <w:rPr>
          <w:rFonts w:eastAsia="仿宋_GB2312"/>
          <w:bCs/>
          <w:sz w:val="24"/>
        </w:rPr>
        <w:t>四、整改：</w:t>
      </w:r>
      <w:r>
        <w:rPr>
          <w:rFonts w:eastAsia="仿宋_GB2312"/>
          <w:sz w:val="24"/>
        </w:rPr>
        <w:t>企业应对安全检查所查出的问题进行原因分析，制定整改措施、落实整改时间、责任人，并对整改情况进行验证，保存相应记录。企业各种检查的主管部门应对各级组织和人员检查出的问题和整改情况定期进行检查。</w:t>
      </w:r>
    </w:p>
    <w:p w14:paraId="553F2436" w14:textId="77777777" w:rsidR="009C0B1B" w:rsidRDefault="00724FC4">
      <w:pPr>
        <w:pStyle w:val="a5"/>
        <w:spacing w:before="0" w:beforeAutospacing="0" w:after="0" w:afterAutospacing="0" w:line="320" w:lineRule="exact"/>
        <w:ind w:firstLineChars="200" w:firstLine="480"/>
        <w:jc w:val="both"/>
        <w:rPr>
          <w:rFonts w:ascii="Times New Roman" w:eastAsia="仿宋_GB2312" w:hAnsi="Times New Roman"/>
        </w:rPr>
      </w:pPr>
      <w:r>
        <w:rPr>
          <w:rFonts w:ascii="Times New Roman" w:eastAsia="仿宋_GB2312" w:hAnsi="Times New Roman"/>
        </w:rPr>
        <w:t>五、法律、法规：</w:t>
      </w:r>
    </w:p>
    <w:p w14:paraId="725CFC9D" w14:textId="77777777" w:rsidR="009C0B1B" w:rsidRDefault="00724FC4">
      <w:pPr>
        <w:pStyle w:val="a5"/>
        <w:spacing w:before="0" w:beforeAutospacing="0" w:after="0" w:afterAutospacing="0" w:line="320" w:lineRule="exact"/>
        <w:ind w:firstLineChars="200" w:firstLine="480"/>
        <w:jc w:val="both"/>
        <w:rPr>
          <w:rFonts w:ascii="Times New Roman" w:eastAsia="仿宋_GB2312" w:hAnsi="Times New Roman"/>
        </w:rPr>
      </w:pPr>
      <w:r>
        <w:rPr>
          <w:rFonts w:ascii="Times New Roman" w:eastAsia="仿宋_GB2312" w:hAnsi="Times New Roman"/>
        </w:rPr>
        <w:t>《</w:t>
      </w:r>
      <w:r>
        <w:rPr>
          <w:rFonts w:ascii="Times New Roman" w:eastAsia="仿宋_GB2312" w:hAnsi="Times New Roman"/>
          <w:bCs/>
        </w:rPr>
        <w:t>中华人民共和国安全生产法》</w:t>
      </w:r>
      <w:r>
        <w:rPr>
          <w:rFonts w:ascii="Times New Roman" w:eastAsia="仿宋_GB2312" w:hAnsi="Times New Roman"/>
        </w:rPr>
        <w:t>第十七条</w:t>
      </w:r>
      <w:r>
        <w:rPr>
          <w:rFonts w:ascii="Times New Roman" w:eastAsia="仿宋_GB2312" w:hAnsi="Times New Roman"/>
        </w:rPr>
        <w:t xml:space="preserve"> </w:t>
      </w:r>
      <w:r>
        <w:rPr>
          <w:rFonts w:ascii="Times New Roman" w:eastAsia="仿宋_GB2312" w:hAnsi="Times New Roman"/>
        </w:rPr>
        <w:t>生产经营单位的主要负责人对本单位安全生产工作负有下列职责：（四）督促、检查本单位的安全生产工作，及时消除生产安全事故隐患。</w:t>
      </w:r>
      <w:r>
        <w:rPr>
          <w:rFonts w:ascii="Times New Roman" w:eastAsia="仿宋_GB2312" w:hAnsi="Times New Roman"/>
        </w:rPr>
        <w:t xml:space="preserve">         </w:t>
      </w:r>
      <w:r>
        <w:rPr>
          <w:rFonts w:ascii="Times New Roman" w:eastAsia="仿宋_GB2312" w:hAnsi="Times New Roman"/>
        </w:rPr>
        <w:t>第五十一条</w:t>
      </w:r>
      <w:r>
        <w:rPr>
          <w:rFonts w:ascii="Times New Roman" w:eastAsia="仿宋_GB2312" w:hAnsi="Times New Roman"/>
        </w:rPr>
        <w:t xml:space="preserve"> </w:t>
      </w:r>
      <w:r>
        <w:rPr>
          <w:rFonts w:ascii="Times New Roman" w:eastAsia="仿宋_GB2312" w:hAnsi="Times New Roman"/>
        </w:rPr>
        <w:t>从业人员发现事故隐患或者其他不安全因素，应当立即向现场安全生产管理人员或者本单位负责人报告；接到报告的人员应当及时予以处理。</w:t>
      </w:r>
    </w:p>
    <w:p w14:paraId="7453FA6F" w14:textId="77777777" w:rsidR="009C0B1B" w:rsidRDefault="00724FC4">
      <w:pPr>
        <w:pageBreakBefore/>
        <w:ind w:right="560"/>
        <w:jc w:val="right"/>
        <w:rPr>
          <w:b/>
          <w:bCs/>
          <w:szCs w:val="28"/>
        </w:rPr>
      </w:pPr>
      <w:r>
        <w:rPr>
          <w:rFonts w:hint="eastAsia"/>
          <w:b/>
          <w:bCs/>
          <w:szCs w:val="28"/>
        </w:rPr>
        <w:lastRenderedPageBreak/>
        <w:t>表</w:t>
      </w:r>
      <w:r>
        <w:rPr>
          <w:b/>
          <w:bCs/>
          <w:szCs w:val="28"/>
        </w:rPr>
        <w:t>05</w:t>
      </w:r>
    </w:p>
    <w:p w14:paraId="54BB67A3" w14:textId="77777777" w:rsidR="009C0B1B" w:rsidRDefault="00724FC4">
      <w:pPr>
        <w:ind w:firstLineChars="200" w:firstLine="880"/>
        <w:jc w:val="center"/>
        <w:rPr>
          <w:b/>
          <w:bCs/>
          <w:szCs w:val="28"/>
        </w:rPr>
      </w:pPr>
      <w:r>
        <w:rPr>
          <w:rFonts w:ascii="楷体_GB2312" w:eastAsia="楷体_GB2312" w:hint="eastAsia"/>
          <w:b/>
          <w:bCs/>
          <w:sz w:val="44"/>
          <w:szCs w:val="44"/>
        </w:rPr>
        <w:t>企</w:t>
      </w:r>
      <w:r>
        <w:rPr>
          <w:rFonts w:ascii="楷体_GB2312" w:eastAsia="楷体_GB2312" w:hint="eastAsia"/>
          <w:b/>
          <w:bCs/>
          <w:sz w:val="44"/>
          <w:szCs w:val="44"/>
        </w:rPr>
        <w:t xml:space="preserve"> </w:t>
      </w:r>
      <w:r>
        <w:rPr>
          <w:rFonts w:ascii="楷体_GB2312" w:eastAsia="楷体_GB2312" w:hint="eastAsia"/>
          <w:b/>
          <w:bCs/>
          <w:sz w:val="44"/>
          <w:szCs w:val="44"/>
        </w:rPr>
        <w:t>业</w:t>
      </w:r>
      <w:r>
        <w:rPr>
          <w:rFonts w:ascii="楷体_GB2312" w:eastAsia="楷体_GB2312" w:hint="eastAsia"/>
          <w:b/>
          <w:bCs/>
          <w:sz w:val="44"/>
          <w:szCs w:val="44"/>
        </w:rPr>
        <w:t xml:space="preserve"> </w:t>
      </w:r>
      <w:r>
        <w:rPr>
          <w:rFonts w:ascii="楷体_GB2312" w:eastAsia="楷体_GB2312" w:hint="eastAsia"/>
          <w:b/>
          <w:bCs/>
          <w:sz w:val="44"/>
          <w:szCs w:val="44"/>
        </w:rPr>
        <w:t>安</w:t>
      </w:r>
      <w:r>
        <w:rPr>
          <w:rFonts w:ascii="楷体_GB2312" w:eastAsia="楷体_GB2312" w:hint="eastAsia"/>
          <w:b/>
          <w:bCs/>
          <w:sz w:val="44"/>
          <w:szCs w:val="44"/>
        </w:rPr>
        <w:t xml:space="preserve"> </w:t>
      </w:r>
      <w:r>
        <w:rPr>
          <w:rFonts w:ascii="楷体_GB2312" w:eastAsia="楷体_GB2312" w:hint="eastAsia"/>
          <w:b/>
          <w:bCs/>
          <w:sz w:val="44"/>
          <w:szCs w:val="44"/>
        </w:rPr>
        <w:t>全</w:t>
      </w:r>
      <w:r>
        <w:rPr>
          <w:rFonts w:ascii="楷体_GB2312" w:eastAsia="楷体_GB2312" w:hint="eastAsia"/>
          <w:b/>
          <w:bCs/>
          <w:sz w:val="44"/>
          <w:szCs w:val="44"/>
        </w:rPr>
        <w:t xml:space="preserve"> </w:t>
      </w:r>
      <w:r>
        <w:rPr>
          <w:rFonts w:ascii="楷体_GB2312" w:eastAsia="楷体_GB2312" w:hint="eastAsia"/>
          <w:b/>
          <w:bCs/>
          <w:sz w:val="44"/>
          <w:szCs w:val="44"/>
        </w:rPr>
        <w:t>生</w:t>
      </w:r>
      <w:r>
        <w:rPr>
          <w:rFonts w:ascii="楷体_GB2312" w:eastAsia="楷体_GB2312" w:hint="eastAsia"/>
          <w:b/>
          <w:bCs/>
          <w:sz w:val="44"/>
          <w:szCs w:val="44"/>
        </w:rPr>
        <w:t xml:space="preserve"> </w:t>
      </w:r>
      <w:r>
        <w:rPr>
          <w:rFonts w:ascii="楷体_GB2312" w:eastAsia="楷体_GB2312" w:hint="eastAsia"/>
          <w:b/>
          <w:bCs/>
          <w:sz w:val="44"/>
          <w:szCs w:val="44"/>
        </w:rPr>
        <w:t>产</w:t>
      </w:r>
      <w:r>
        <w:rPr>
          <w:rFonts w:ascii="楷体_GB2312" w:eastAsia="楷体_GB2312" w:hint="eastAsia"/>
          <w:b/>
          <w:bCs/>
          <w:sz w:val="44"/>
          <w:szCs w:val="44"/>
        </w:rPr>
        <w:t xml:space="preserve"> </w:t>
      </w:r>
      <w:r>
        <w:rPr>
          <w:rFonts w:ascii="楷体_GB2312" w:eastAsia="楷体_GB2312" w:hint="eastAsia"/>
          <w:b/>
          <w:bCs/>
          <w:sz w:val="44"/>
          <w:szCs w:val="44"/>
        </w:rPr>
        <w:t>检</w:t>
      </w:r>
      <w:r>
        <w:rPr>
          <w:rFonts w:ascii="楷体_GB2312" w:eastAsia="楷体_GB2312" w:hint="eastAsia"/>
          <w:b/>
          <w:bCs/>
          <w:sz w:val="44"/>
          <w:szCs w:val="44"/>
        </w:rPr>
        <w:t xml:space="preserve"> </w:t>
      </w:r>
      <w:r>
        <w:rPr>
          <w:rFonts w:ascii="楷体_GB2312" w:eastAsia="楷体_GB2312" w:hint="eastAsia"/>
          <w:b/>
          <w:bCs/>
          <w:sz w:val="44"/>
          <w:szCs w:val="44"/>
        </w:rPr>
        <w:t>查</w:t>
      </w:r>
      <w:r>
        <w:rPr>
          <w:rFonts w:ascii="楷体_GB2312" w:eastAsia="楷体_GB2312" w:hint="eastAsia"/>
          <w:b/>
          <w:bCs/>
          <w:sz w:val="44"/>
          <w:szCs w:val="44"/>
        </w:rPr>
        <w:t xml:space="preserve"> </w:t>
      </w:r>
      <w:r>
        <w:rPr>
          <w:rFonts w:ascii="楷体_GB2312" w:eastAsia="楷体_GB2312" w:hint="eastAsia"/>
          <w:b/>
          <w:bCs/>
          <w:sz w:val="44"/>
          <w:szCs w:val="44"/>
        </w:rPr>
        <w:t>记</w:t>
      </w:r>
      <w:r>
        <w:rPr>
          <w:rFonts w:ascii="楷体_GB2312" w:eastAsia="楷体_GB2312" w:hint="eastAsia"/>
          <w:b/>
          <w:bCs/>
          <w:sz w:val="44"/>
          <w:szCs w:val="44"/>
        </w:rPr>
        <w:t xml:space="preserve"> </w:t>
      </w:r>
      <w:r>
        <w:rPr>
          <w:rFonts w:ascii="楷体_GB2312" w:eastAsia="楷体_GB2312" w:hint="eastAsia"/>
          <w:b/>
          <w:bCs/>
          <w:sz w:val="44"/>
          <w:szCs w:val="44"/>
        </w:rPr>
        <w:t>录</w:t>
      </w:r>
    </w:p>
    <w:p w14:paraId="3483C709" w14:textId="77777777" w:rsidR="009C0B1B" w:rsidRDefault="00724FC4">
      <w:pPr>
        <w:wordWrap w:val="0"/>
        <w:ind w:firstLineChars="200" w:firstLine="480"/>
        <w:jc w:val="right"/>
        <w:rPr>
          <w:rFonts w:eastAsia="方正小标宋简体"/>
          <w:bCs/>
          <w:sz w:val="24"/>
        </w:rPr>
      </w:pPr>
      <w:r>
        <w:rPr>
          <w:rFonts w:eastAsia="方正小标宋简体"/>
          <w:bCs/>
          <w:sz w:val="24"/>
        </w:rPr>
        <w:t>检查日期：</w:t>
      </w:r>
      <w:r>
        <w:rPr>
          <w:rFonts w:eastAsia="方正小标宋简体" w:hint="eastAsia"/>
          <w:bCs/>
          <w:sz w:val="24"/>
        </w:rPr>
        <w:t xml:space="preserve">   </w:t>
      </w:r>
      <w:r>
        <w:rPr>
          <w:rFonts w:eastAsia="方正小标宋简体"/>
          <w:bCs/>
          <w:sz w:val="24"/>
        </w:rPr>
        <w:t xml:space="preserve">   </w:t>
      </w:r>
      <w:r>
        <w:rPr>
          <w:rFonts w:eastAsia="方正小标宋简体"/>
          <w:bCs/>
          <w:sz w:val="24"/>
        </w:rPr>
        <w:t>年</w:t>
      </w:r>
      <w:r>
        <w:rPr>
          <w:rFonts w:eastAsia="方正小标宋简体" w:hint="eastAsia"/>
          <w:bCs/>
          <w:sz w:val="24"/>
        </w:rPr>
        <w:t xml:space="preserve">  </w:t>
      </w:r>
      <w:r>
        <w:rPr>
          <w:rFonts w:eastAsia="方正小标宋简体"/>
          <w:bCs/>
          <w:sz w:val="24"/>
        </w:rPr>
        <w:t xml:space="preserve">  </w:t>
      </w:r>
      <w:r>
        <w:rPr>
          <w:rFonts w:eastAsia="方正小标宋简体"/>
          <w:bCs/>
          <w:sz w:val="24"/>
        </w:rPr>
        <w:t>月</w:t>
      </w:r>
      <w:r>
        <w:rPr>
          <w:rFonts w:eastAsia="方正小标宋简体" w:hint="eastAsia"/>
          <w:bCs/>
          <w:sz w:val="24"/>
        </w:rPr>
        <w:t xml:space="preserve">  </w:t>
      </w:r>
      <w:r>
        <w:rPr>
          <w:rFonts w:eastAsia="方正小标宋简体"/>
          <w:bCs/>
          <w:sz w:val="24"/>
        </w:rPr>
        <w:t xml:space="preserve">  </w:t>
      </w:r>
      <w:r>
        <w:rPr>
          <w:rFonts w:eastAsia="方正小标宋简体"/>
          <w:bCs/>
          <w:sz w:val="24"/>
        </w:rPr>
        <w:t>日</w:t>
      </w:r>
    </w:p>
    <w:tbl>
      <w:tblPr>
        <w:tblpPr w:leftFromText="180" w:rightFromText="180" w:vertAnchor="text" w:horzAnchor="margin" w:tblpY="2"/>
        <w:tblW w:w="1414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192"/>
        <w:gridCol w:w="533"/>
        <w:gridCol w:w="551"/>
        <w:gridCol w:w="1445"/>
        <w:gridCol w:w="1264"/>
        <w:gridCol w:w="1084"/>
        <w:gridCol w:w="2130"/>
        <w:gridCol w:w="909"/>
        <w:gridCol w:w="1251"/>
        <w:gridCol w:w="3789"/>
      </w:tblGrid>
      <w:tr w:rsidR="009C0B1B" w14:paraId="79ECA484" w14:textId="77777777">
        <w:trPr>
          <w:trHeight w:val="671"/>
        </w:trPr>
        <w:tc>
          <w:tcPr>
            <w:tcW w:w="1192" w:type="dxa"/>
          </w:tcPr>
          <w:p w14:paraId="3E77708C" w14:textId="77777777" w:rsidR="009C0B1B" w:rsidRDefault="00724FC4">
            <w:pPr>
              <w:spacing w:line="480" w:lineRule="auto"/>
              <w:jc w:val="center"/>
            </w:pPr>
            <w:r>
              <w:t>检查类别</w:t>
            </w:r>
          </w:p>
        </w:tc>
        <w:tc>
          <w:tcPr>
            <w:tcW w:w="1084" w:type="dxa"/>
            <w:gridSpan w:val="2"/>
          </w:tcPr>
          <w:p w14:paraId="07258141" w14:textId="77777777" w:rsidR="009C0B1B" w:rsidRDefault="009C0B1B">
            <w:pPr>
              <w:spacing w:line="480" w:lineRule="auto"/>
              <w:jc w:val="center"/>
            </w:pPr>
          </w:p>
        </w:tc>
        <w:tc>
          <w:tcPr>
            <w:tcW w:w="1445" w:type="dxa"/>
          </w:tcPr>
          <w:p w14:paraId="44DC5EA6" w14:textId="77777777" w:rsidR="009C0B1B" w:rsidRDefault="00724FC4">
            <w:pPr>
              <w:spacing w:line="480" w:lineRule="auto"/>
              <w:jc w:val="center"/>
            </w:pPr>
            <w:r>
              <w:t>组织检查人</w:t>
            </w:r>
          </w:p>
        </w:tc>
        <w:tc>
          <w:tcPr>
            <w:tcW w:w="1264" w:type="dxa"/>
          </w:tcPr>
          <w:p w14:paraId="5527DD72" w14:textId="77777777" w:rsidR="009C0B1B" w:rsidRDefault="009C0B1B">
            <w:pPr>
              <w:spacing w:line="480" w:lineRule="auto"/>
              <w:jc w:val="center"/>
            </w:pPr>
          </w:p>
        </w:tc>
        <w:tc>
          <w:tcPr>
            <w:tcW w:w="1084" w:type="dxa"/>
          </w:tcPr>
          <w:p w14:paraId="756741C4" w14:textId="77777777" w:rsidR="009C0B1B" w:rsidRDefault="00724FC4">
            <w:pPr>
              <w:spacing w:line="480" w:lineRule="auto"/>
              <w:jc w:val="center"/>
            </w:pPr>
            <w:r>
              <w:t>记录人</w:t>
            </w:r>
          </w:p>
        </w:tc>
        <w:tc>
          <w:tcPr>
            <w:tcW w:w="2130" w:type="dxa"/>
            <w:tcBorders>
              <w:right w:val="single" w:sz="4" w:space="0" w:color="auto"/>
            </w:tcBorders>
          </w:tcPr>
          <w:p w14:paraId="1552F6DD" w14:textId="77777777" w:rsidR="009C0B1B" w:rsidRDefault="009C0B1B">
            <w:pPr>
              <w:spacing w:line="480" w:lineRule="auto"/>
              <w:jc w:val="center"/>
            </w:pPr>
          </w:p>
        </w:tc>
        <w:tc>
          <w:tcPr>
            <w:tcW w:w="2160" w:type="dxa"/>
            <w:gridSpan w:val="2"/>
            <w:tcBorders>
              <w:left w:val="single" w:sz="4" w:space="0" w:color="auto"/>
              <w:right w:val="single" w:sz="4" w:space="0" w:color="auto"/>
            </w:tcBorders>
          </w:tcPr>
          <w:p w14:paraId="2AD53D1A" w14:textId="77777777" w:rsidR="009C0B1B" w:rsidRDefault="00724FC4">
            <w:pPr>
              <w:spacing w:line="480" w:lineRule="auto"/>
              <w:jc w:val="center"/>
            </w:pPr>
            <w:r>
              <w:t>受查单位或部位</w:t>
            </w:r>
          </w:p>
        </w:tc>
        <w:tc>
          <w:tcPr>
            <w:tcW w:w="3789" w:type="dxa"/>
            <w:tcBorders>
              <w:left w:val="single" w:sz="4" w:space="0" w:color="auto"/>
            </w:tcBorders>
          </w:tcPr>
          <w:p w14:paraId="5195C67E" w14:textId="77777777" w:rsidR="009C0B1B" w:rsidRDefault="009C0B1B">
            <w:pPr>
              <w:spacing w:line="480" w:lineRule="auto"/>
              <w:jc w:val="center"/>
            </w:pPr>
          </w:p>
        </w:tc>
      </w:tr>
      <w:tr w:rsidR="009C0B1B" w14:paraId="7B29221E" w14:textId="77777777">
        <w:trPr>
          <w:trHeight w:val="978"/>
        </w:trPr>
        <w:tc>
          <w:tcPr>
            <w:tcW w:w="1725" w:type="dxa"/>
            <w:gridSpan w:val="2"/>
            <w:tcBorders>
              <w:right w:val="single" w:sz="4" w:space="0" w:color="auto"/>
            </w:tcBorders>
            <w:vAlign w:val="center"/>
          </w:tcPr>
          <w:p w14:paraId="06704681" w14:textId="77777777" w:rsidR="009C0B1B" w:rsidRDefault="00724FC4">
            <w:pPr>
              <w:jc w:val="center"/>
            </w:pPr>
            <w:r>
              <w:t>参加人员</w:t>
            </w:r>
          </w:p>
          <w:p w14:paraId="1C4D81BB" w14:textId="77777777" w:rsidR="009C0B1B" w:rsidRDefault="00724FC4">
            <w:pPr>
              <w:jc w:val="center"/>
            </w:pPr>
            <w:r>
              <w:t>签</w:t>
            </w:r>
            <w:r>
              <w:t xml:space="preserve">    </w:t>
            </w:r>
            <w:r>
              <w:t>名</w:t>
            </w:r>
          </w:p>
        </w:tc>
        <w:tc>
          <w:tcPr>
            <w:tcW w:w="12423" w:type="dxa"/>
            <w:gridSpan w:val="8"/>
            <w:tcBorders>
              <w:left w:val="single" w:sz="4" w:space="0" w:color="auto"/>
            </w:tcBorders>
            <w:vAlign w:val="center"/>
          </w:tcPr>
          <w:p w14:paraId="6476A59E" w14:textId="77777777" w:rsidR="009C0B1B" w:rsidRDefault="009C0B1B">
            <w:pPr>
              <w:widowControl/>
              <w:jc w:val="left"/>
            </w:pPr>
          </w:p>
          <w:p w14:paraId="36BC9190" w14:textId="77777777" w:rsidR="009C0B1B" w:rsidRDefault="009C0B1B">
            <w:pPr>
              <w:tabs>
                <w:tab w:val="left" w:pos="6491"/>
              </w:tabs>
            </w:pPr>
          </w:p>
        </w:tc>
      </w:tr>
      <w:tr w:rsidR="009C0B1B" w14:paraId="43123E2A" w14:textId="77777777">
        <w:trPr>
          <w:trHeight w:val="485"/>
        </w:trPr>
        <w:tc>
          <w:tcPr>
            <w:tcW w:w="9108" w:type="dxa"/>
            <w:gridSpan w:val="8"/>
          </w:tcPr>
          <w:p w14:paraId="740ECCCF" w14:textId="77777777" w:rsidR="009C0B1B" w:rsidRDefault="00724FC4">
            <w:pPr>
              <w:spacing w:line="360" w:lineRule="auto"/>
              <w:jc w:val="center"/>
            </w:pPr>
            <w:r>
              <w:rPr>
                <w:rFonts w:hint="eastAsia"/>
              </w:rPr>
              <w:t>检查情况及</w:t>
            </w:r>
            <w:r>
              <w:t>存在问题</w:t>
            </w:r>
          </w:p>
        </w:tc>
        <w:tc>
          <w:tcPr>
            <w:tcW w:w="5040" w:type="dxa"/>
            <w:gridSpan w:val="2"/>
          </w:tcPr>
          <w:p w14:paraId="76D42166" w14:textId="77777777" w:rsidR="009C0B1B" w:rsidRDefault="00724FC4">
            <w:pPr>
              <w:spacing w:line="360" w:lineRule="auto"/>
              <w:jc w:val="center"/>
            </w:pPr>
            <w:r>
              <w:rPr>
                <w:rFonts w:hint="eastAsia"/>
              </w:rPr>
              <w:t>处</w:t>
            </w:r>
            <w:r>
              <w:rPr>
                <w:rFonts w:hint="eastAsia"/>
              </w:rPr>
              <w:t xml:space="preserve"> </w:t>
            </w:r>
            <w:r>
              <w:rPr>
                <w:rFonts w:hint="eastAsia"/>
              </w:rPr>
              <w:t>理</w:t>
            </w:r>
            <w:r>
              <w:rPr>
                <w:rFonts w:hint="eastAsia"/>
              </w:rPr>
              <w:t xml:space="preserve"> </w:t>
            </w:r>
            <w:r>
              <w:rPr>
                <w:rFonts w:hint="eastAsia"/>
              </w:rPr>
              <w:t>措</w:t>
            </w:r>
            <w:r>
              <w:rPr>
                <w:rFonts w:hint="eastAsia"/>
              </w:rPr>
              <w:t xml:space="preserve"> </w:t>
            </w:r>
            <w:r>
              <w:rPr>
                <w:rFonts w:hint="eastAsia"/>
              </w:rPr>
              <w:t>施</w:t>
            </w:r>
            <w:r>
              <w:rPr>
                <w:rFonts w:hint="eastAsia"/>
              </w:rPr>
              <w:t xml:space="preserve"> </w:t>
            </w:r>
            <w:r>
              <w:rPr>
                <w:rFonts w:hint="eastAsia"/>
              </w:rPr>
              <w:t>及</w:t>
            </w:r>
            <w:r>
              <w:rPr>
                <w:rFonts w:hint="eastAsia"/>
              </w:rPr>
              <w:t xml:space="preserve"> </w:t>
            </w:r>
            <w:r>
              <w:rPr>
                <w:rFonts w:hint="eastAsia"/>
              </w:rPr>
              <w:t>意</w:t>
            </w:r>
            <w:r>
              <w:rPr>
                <w:rFonts w:hint="eastAsia"/>
              </w:rPr>
              <w:t xml:space="preserve"> </w:t>
            </w:r>
            <w:r>
              <w:rPr>
                <w:rFonts w:hint="eastAsia"/>
              </w:rPr>
              <w:t>见</w:t>
            </w:r>
          </w:p>
        </w:tc>
      </w:tr>
      <w:tr w:rsidR="009C0B1B" w14:paraId="7A6EBF9D" w14:textId="77777777">
        <w:trPr>
          <w:trHeight w:val="4153"/>
        </w:trPr>
        <w:tc>
          <w:tcPr>
            <w:tcW w:w="9108" w:type="dxa"/>
            <w:gridSpan w:val="8"/>
            <w:vAlign w:val="bottom"/>
          </w:tcPr>
          <w:p w14:paraId="2DE7B1B1" w14:textId="77777777" w:rsidR="009C0B1B" w:rsidRDefault="009C0B1B"/>
          <w:p w14:paraId="2C98A460" w14:textId="77777777" w:rsidR="009C0B1B" w:rsidRDefault="009C0B1B"/>
          <w:p w14:paraId="76E6BEE1" w14:textId="77777777" w:rsidR="009C0B1B" w:rsidRDefault="009C0B1B"/>
          <w:p w14:paraId="0D35ACEF" w14:textId="77777777" w:rsidR="009C0B1B" w:rsidRDefault="009C0B1B"/>
          <w:p w14:paraId="5F381594" w14:textId="77777777" w:rsidR="009C0B1B" w:rsidRDefault="009C0B1B"/>
          <w:p w14:paraId="05A0B6EB" w14:textId="77777777" w:rsidR="009C0B1B" w:rsidRDefault="009C0B1B"/>
          <w:p w14:paraId="01961B49" w14:textId="77777777" w:rsidR="009C0B1B" w:rsidRDefault="009C0B1B"/>
          <w:p w14:paraId="76A15EB0" w14:textId="77777777" w:rsidR="009C0B1B" w:rsidRDefault="009C0B1B"/>
          <w:p w14:paraId="27BA755C" w14:textId="77777777" w:rsidR="009C0B1B" w:rsidRDefault="009C0B1B"/>
          <w:p w14:paraId="37350D55" w14:textId="77777777" w:rsidR="009C0B1B" w:rsidRDefault="009C0B1B"/>
          <w:p w14:paraId="094D5797" w14:textId="77777777" w:rsidR="009C0B1B" w:rsidRDefault="009C0B1B"/>
          <w:p w14:paraId="7725E9EF" w14:textId="77777777" w:rsidR="009C0B1B" w:rsidRDefault="009C0B1B"/>
          <w:p w14:paraId="048C6ADE" w14:textId="77777777" w:rsidR="009C0B1B" w:rsidRDefault="009C0B1B"/>
          <w:p w14:paraId="19EC6FA3" w14:textId="77777777" w:rsidR="009C0B1B" w:rsidRDefault="009C0B1B">
            <w:pPr>
              <w:ind w:right="420" w:firstLineChars="2500" w:firstLine="5250"/>
            </w:pPr>
          </w:p>
          <w:p w14:paraId="1E838168" w14:textId="77777777" w:rsidR="009C0B1B" w:rsidRDefault="009C0B1B">
            <w:pPr>
              <w:ind w:right="420" w:firstLineChars="2500" w:firstLine="5250"/>
            </w:pPr>
          </w:p>
          <w:p w14:paraId="3608274F" w14:textId="77777777" w:rsidR="009C0B1B" w:rsidRDefault="00724FC4">
            <w:pPr>
              <w:ind w:right="420" w:firstLineChars="2500" w:firstLine="5250"/>
            </w:pPr>
            <w:r>
              <w:t>被查单位负责人签字</w:t>
            </w:r>
            <w:r>
              <w:t xml:space="preserve">:       </w:t>
            </w:r>
          </w:p>
          <w:p w14:paraId="71D8C1D6" w14:textId="77777777" w:rsidR="009C0B1B" w:rsidRDefault="00724FC4">
            <w:pPr>
              <w:ind w:firstLineChars="700" w:firstLine="1470"/>
              <w:jc w:val="right"/>
            </w:pPr>
            <w:r>
              <w:t xml:space="preserve">         </w:t>
            </w:r>
            <w:r>
              <w:t>年</w:t>
            </w:r>
            <w:r>
              <w:t xml:space="preserve">   </w:t>
            </w:r>
            <w:r>
              <w:t>月</w:t>
            </w:r>
            <w:r>
              <w:t xml:space="preserve">   </w:t>
            </w:r>
            <w:r>
              <w:t>日</w:t>
            </w:r>
          </w:p>
        </w:tc>
        <w:tc>
          <w:tcPr>
            <w:tcW w:w="5040" w:type="dxa"/>
            <w:gridSpan w:val="2"/>
            <w:vAlign w:val="bottom"/>
          </w:tcPr>
          <w:p w14:paraId="23911B2A" w14:textId="77777777" w:rsidR="009C0B1B" w:rsidRDefault="00724FC4">
            <w:pPr>
              <w:ind w:right="525" w:firstLineChars="150" w:firstLine="315"/>
            </w:pPr>
            <w:r>
              <w:t>检查</w:t>
            </w:r>
            <w:r>
              <w:rPr>
                <w:rFonts w:hint="eastAsia"/>
              </w:rPr>
              <w:t>负责人</w:t>
            </w:r>
            <w:r>
              <w:t>签字</w:t>
            </w:r>
            <w:r>
              <w:t xml:space="preserve">: </w:t>
            </w:r>
          </w:p>
          <w:p w14:paraId="10CBEDCE" w14:textId="77777777" w:rsidR="009C0B1B" w:rsidRDefault="00724FC4">
            <w:pPr>
              <w:ind w:right="105"/>
              <w:jc w:val="right"/>
            </w:pPr>
            <w:r>
              <w:t xml:space="preserve">    </w:t>
            </w:r>
            <w:r>
              <w:t>年</w:t>
            </w:r>
            <w:r>
              <w:t xml:space="preserve">   </w:t>
            </w:r>
            <w:r>
              <w:t>月</w:t>
            </w:r>
            <w:r>
              <w:t xml:space="preserve">   </w:t>
            </w:r>
            <w:r>
              <w:t>日</w:t>
            </w:r>
          </w:p>
        </w:tc>
      </w:tr>
    </w:tbl>
    <w:p w14:paraId="05B9EAB1" w14:textId="77777777" w:rsidR="009C0B1B" w:rsidRDefault="00724FC4">
      <w:pPr>
        <w:ind w:rightChars="475" w:right="998"/>
        <w:rPr>
          <w:sz w:val="24"/>
        </w:rPr>
      </w:pPr>
      <w:r>
        <w:rPr>
          <w:rFonts w:hint="eastAsia"/>
          <w:sz w:val="24"/>
        </w:rPr>
        <w:t>注</w:t>
      </w:r>
      <w:r>
        <w:rPr>
          <w:rFonts w:hint="eastAsia"/>
          <w:sz w:val="24"/>
        </w:rPr>
        <w:t>:</w:t>
      </w:r>
      <w:r>
        <w:rPr>
          <w:rFonts w:hint="eastAsia"/>
          <w:b/>
          <w:sz w:val="24"/>
        </w:rPr>
        <w:t>1</w:t>
      </w:r>
      <w:r>
        <w:rPr>
          <w:rFonts w:hint="eastAsia"/>
          <w:b/>
          <w:sz w:val="24"/>
        </w:rPr>
        <w:t>、</w:t>
      </w:r>
      <w:r>
        <w:rPr>
          <w:rFonts w:hint="eastAsia"/>
          <w:sz w:val="24"/>
        </w:rPr>
        <w:t>检查类别包括自查、互查、上级检查等；</w:t>
      </w:r>
      <w:r>
        <w:rPr>
          <w:rFonts w:hint="eastAsia"/>
          <w:b/>
          <w:sz w:val="24"/>
        </w:rPr>
        <w:t>2</w:t>
      </w:r>
      <w:r>
        <w:rPr>
          <w:rFonts w:hint="eastAsia"/>
          <w:b/>
          <w:sz w:val="24"/>
        </w:rPr>
        <w:t>、</w:t>
      </w:r>
      <w:r>
        <w:rPr>
          <w:rFonts w:hint="eastAsia"/>
          <w:sz w:val="24"/>
        </w:rPr>
        <w:t>存在问题达到事故隐患级别的要填入“事故隐患登记表”。</w:t>
      </w:r>
    </w:p>
    <w:p w14:paraId="486D3721" w14:textId="77777777" w:rsidR="009C0B1B" w:rsidRDefault="009C0B1B"/>
    <w:sectPr w:rsidR="009C0B1B">
      <w:pgSz w:w="16838" w:h="11906" w:orient="landscape"/>
      <w:pgMar w:top="567" w:right="1440" w:bottom="567"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A63F3F" w14:textId="77777777" w:rsidR="00724FC4" w:rsidRDefault="00724FC4">
      <w:r>
        <w:separator/>
      </w:r>
    </w:p>
  </w:endnote>
  <w:endnote w:type="continuationSeparator" w:id="0">
    <w:p w14:paraId="78452A5E" w14:textId="77777777" w:rsidR="00724FC4" w:rsidRDefault="00724F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DejaVu Sans">
    <w:altName w:val="Ebrima"/>
    <w:charset w:val="00"/>
    <w:family w:val="roman"/>
    <w:pitch w:val="default"/>
    <w:sig w:usb0="20007A87" w:usb1="80000000" w:usb2="00000008"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00" w:usb3="00000000" w:csb0="00040000" w:csb1="00000000"/>
  </w:font>
  <w:font w:name="楷体_GB2312">
    <w:altName w:val="微软雅黑"/>
    <w:charset w:val="86"/>
    <w:family w:val="modern"/>
    <w:pitch w:val="default"/>
    <w:sig w:usb0="00000000" w:usb1="00000000" w:usb2="00000000" w:usb3="00000000" w:csb0="00040000" w:csb1="00000000"/>
  </w:font>
  <w:font w:name="方正小标宋简体">
    <w:altName w:val="微软雅黑"/>
    <w:charset w:val="86"/>
    <w:family w:val="script"/>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CC87F9" w14:textId="77777777" w:rsidR="00724FC4" w:rsidRDefault="00724FC4">
      <w:r>
        <w:separator/>
      </w:r>
    </w:p>
  </w:footnote>
  <w:footnote w:type="continuationSeparator" w:id="0">
    <w:p w14:paraId="7715FC06" w14:textId="77777777" w:rsidR="00724FC4" w:rsidRDefault="00724FC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0B1B"/>
    <w:rsid w:val="0033738B"/>
    <w:rsid w:val="00724FC4"/>
    <w:rsid w:val="009C0B1B"/>
    <w:rsid w:val="02696A37"/>
    <w:rsid w:val="275C055D"/>
    <w:rsid w:val="35A60BC9"/>
    <w:rsid w:val="7091733D"/>
    <w:rsid w:val="7FF523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B86D5D"/>
  <w15:docId w15:val="{7600B18A-4FF0-459C-BCB6-C37518D39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153"/>
        <w:tab w:val="right" w:pos="8306"/>
      </w:tabs>
      <w:snapToGrid w:val="0"/>
      <w:jc w:val="left"/>
    </w:pPr>
    <w:rPr>
      <w:sz w:val="18"/>
    </w:rPr>
  </w:style>
  <w:style w:type="paragraph" w:styleId="a4">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5">
    <w:name w:val="Normal (Web)"/>
    <w:basedOn w:val="a"/>
    <w:qFormat/>
    <w:pPr>
      <w:widowControl/>
      <w:spacing w:before="100" w:beforeAutospacing="1" w:after="100" w:afterAutospacing="1"/>
      <w:jc w:val="left"/>
    </w:pPr>
    <w:rPr>
      <w:rFonts w:ascii="宋体" w:hAnsi="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177</Words>
  <Characters>1009</Characters>
  <Application>Microsoft Office Word</Application>
  <DocSecurity>0</DocSecurity>
  <Lines>8</Lines>
  <Paragraphs>2</Paragraphs>
  <ScaleCrop>false</ScaleCrop>
  <Company/>
  <LinksUpToDate>false</LinksUpToDate>
  <CharactersWithSpaces>1184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58237</cp:lastModifiedBy>
  <cp:revision>2</cp:revision>
  <cp:lastPrinted>2019-06-11T08:31:00Z</cp:lastPrinted>
  <dcterms:created xsi:type="dcterms:W3CDTF">2014-10-29T20:08:00Z</dcterms:created>
  <dcterms:modified xsi:type="dcterms:W3CDTF">2021-03-27T03:14:00Z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2052-2.7.1.4479</vt:lpwstr>
  </property>
</Properties>
</file>